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0EA7" w14:textId="77777777" w:rsidR="002F244C" w:rsidRDefault="00000000">
      <w:pPr>
        <w:spacing w:after="1051" w:line="259" w:lineRule="auto"/>
        <w:ind w:left="2126" w:firstLine="0"/>
        <w:jc w:val="left"/>
      </w:pPr>
      <w:r>
        <w:rPr>
          <w:noProof/>
        </w:rPr>
        <w:drawing>
          <wp:inline distT="0" distB="0" distL="0" distR="0" wp14:anchorId="784A5463" wp14:editId="5E126C50">
            <wp:extent cx="3819144" cy="1591310"/>
            <wp:effectExtent l="0" t="0" r="0" b="889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144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BE77" w14:textId="77777777" w:rsidR="002F244C" w:rsidRDefault="00000000">
      <w:pPr>
        <w:spacing w:after="0" w:line="259" w:lineRule="auto"/>
        <w:ind w:left="2309"/>
        <w:jc w:val="left"/>
      </w:pPr>
      <w:r w:rsidRPr="00D9762B">
        <w:rPr>
          <w:noProof/>
          <w:color w:val="92D050"/>
        </w:rPr>
        <w:drawing>
          <wp:anchor distT="0" distB="0" distL="114300" distR="114300" simplePos="0" relativeHeight="251658240" behindDoc="1" locked="0" layoutInCell="1" allowOverlap="0" wp14:anchorId="12AA8883" wp14:editId="3343BFB0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609331" cy="3995916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331" cy="3995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62B">
        <w:rPr>
          <w:rFonts w:ascii="Broadway" w:eastAsia="Broadway" w:hAnsi="Broadway" w:cs="Broadway"/>
          <w:color w:val="92D050"/>
          <w:sz w:val="72"/>
        </w:rPr>
        <w:t>G</w:t>
      </w:r>
      <w:r w:rsidRPr="00D9762B">
        <w:rPr>
          <w:rFonts w:ascii="Broadway" w:eastAsia="Broadway" w:hAnsi="Broadway" w:cs="Broadway"/>
          <w:color w:val="45B0E1" w:themeColor="accent1" w:themeTint="99"/>
          <w:sz w:val="72"/>
        </w:rPr>
        <w:t>YMNASTIQUE</w:t>
      </w:r>
      <w:r>
        <w:rPr>
          <w:rFonts w:ascii="Broadway" w:eastAsia="Broadway" w:hAnsi="Broadway" w:cs="Broadway"/>
          <w:color w:val="0000FF"/>
          <w:sz w:val="72"/>
        </w:rPr>
        <w:t xml:space="preserve"> </w:t>
      </w:r>
      <w:r w:rsidRPr="00D9762B">
        <w:rPr>
          <w:rFonts w:ascii="Broadway" w:eastAsia="Broadway" w:hAnsi="Broadway" w:cs="Broadway"/>
          <w:color w:val="92D050"/>
          <w:sz w:val="72"/>
        </w:rPr>
        <w:t>A</w:t>
      </w:r>
      <w:r w:rsidRPr="00D9762B">
        <w:rPr>
          <w:rFonts w:ascii="Broadway" w:eastAsia="Broadway" w:hAnsi="Broadway" w:cs="Broadway"/>
          <w:color w:val="45B0E1" w:themeColor="accent1" w:themeTint="99"/>
          <w:sz w:val="72"/>
        </w:rPr>
        <w:t>RTISTIQUE</w:t>
      </w:r>
    </w:p>
    <w:p w14:paraId="11148BA3" w14:textId="77777777" w:rsidR="002F244C" w:rsidRDefault="00000000">
      <w:pPr>
        <w:pStyle w:val="Titre1"/>
        <w:spacing w:after="535"/>
        <w:ind w:left="3260"/>
      </w:pPr>
      <w:r w:rsidRPr="00D9762B">
        <w:rPr>
          <w:color w:val="92D050"/>
        </w:rPr>
        <w:t>F</w:t>
      </w:r>
      <w:r w:rsidRPr="00D9762B">
        <w:rPr>
          <w:color w:val="45B0E1" w:themeColor="accent1" w:themeTint="99"/>
        </w:rPr>
        <w:t>EMININE</w:t>
      </w:r>
    </w:p>
    <w:p w14:paraId="5C3DACBA" w14:textId="77777777" w:rsidR="002F244C" w:rsidRPr="00D9762B" w:rsidRDefault="00000000">
      <w:pPr>
        <w:spacing w:after="502" w:line="259" w:lineRule="auto"/>
        <w:ind w:left="2" w:firstLine="0"/>
        <w:jc w:val="center"/>
        <w:rPr>
          <w:color w:val="45B0E1" w:themeColor="accent1" w:themeTint="99"/>
        </w:rPr>
      </w:pPr>
      <w:r w:rsidRPr="00D9762B">
        <w:rPr>
          <w:rFonts w:ascii="Broadway" w:eastAsia="Broadway" w:hAnsi="Broadway" w:cs="Broadway"/>
          <w:color w:val="45B0E1" w:themeColor="accent1" w:themeTint="99"/>
          <w:sz w:val="48"/>
        </w:rPr>
        <w:t>Code scolaire</w:t>
      </w:r>
    </w:p>
    <w:p w14:paraId="45184478" w14:textId="77777777" w:rsidR="002F244C" w:rsidRPr="00D9762B" w:rsidRDefault="00000000">
      <w:pPr>
        <w:spacing w:after="1702" w:line="259" w:lineRule="auto"/>
        <w:ind w:left="2530" w:firstLine="0"/>
        <w:jc w:val="left"/>
        <w:rPr>
          <w:color w:val="45B0E1" w:themeColor="accent1" w:themeTint="99"/>
        </w:rPr>
      </w:pPr>
      <w:r w:rsidRPr="00D9762B">
        <w:rPr>
          <w:rFonts w:ascii="Broadway" w:eastAsia="Broadway" w:hAnsi="Broadway" w:cs="Broadway"/>
          <w:color w:val="45B0E1" w:themeColor="accent1" w:themeTint="99"/>
          <w:sz w:val="48"/>
        </w:rPr>
        <w:t>Championnat OPEN</w:t>
      </w:r>
    </w:p>
    <w:p w14:paraId="4F0794D2" w14:textId="7EBF2BE6" w:rsidR="002F244C" w:rsidRPr="00D9762B" w:rsidRDefault="00D9762B">
      <w:pPr>
        <w:spacing w:after="0" w:line="259" w:lineRule="auto"/>
        <w:ind w:left="0" w:right="7" w:firstLine="0"/>
        <w:jc w:val="center"/>
        <w:rPr>
          <w:color w:val="45B0E1" w:themeColor="accent1" w:themeTint="99"/>
        </w:rPr>
      </w:pPr>
      <w:r w:rsidRPr="00D9762B">
        <w:rPr>
          <w:rFonts w:ascii="Broadway" w:eastAsia="Broadway" w:hAnsi="Broadway" w:cs="Broadway"/>
          <w:color w:val="45B0E1" w:themeColor="accent1" w:themeTint="99"/>
          <w:sz w:val="36"/>
        </w:rPr>
        <w:t>Édition</w:t>
      </w:r>
      <w:r w:rsidR="00000000" w:rsidRPr="00D9762B">
        <w:rPr>
          <w:rFonts w:ascii="Broadway" w:eastAsia="Broadway" w:hAnsi="Broadway" w:cs="Broadway"/>
          <w:color w:val="45B0E1" w:themeColor="accent1" w:themeTint="99"/>
          <w:sz w:val="36"/>
        </w:rPr>
        <w:t xml:space="preserve"> 20</w:t>
      </w:r>
      <w:r w:rsidRPr="00D9762B">
        <w:rPr>
          <w:rFonts w:ascii="Broadway" w:eastAsia="Broadway" w:hAnsi="Broadway" w:cs="Broadway"/>
          <w:color w:val="45B0E1" w:themeColor="accent1" w:themeTint="99"/>
          <w:sz w:val="36"/>
        </w:rPr>
        <w:t>25</w:t>
      </w:r>
      <w:r w:rsidR="00000000" w:rsidRPr="00D9762B">
        <w:rPr>
          <w:rFonts w:ascii="Broadway" w:eastAsia="Broadway" w:hAnsi="Broadway" w:cs="Broadway"/>
          <w:color w:val="45B0E1" w:themeColor="accent1" w:themeTint="99"/>
          <w:sz w:val="36"/>
        </w:rPr>
        <w:t>/20</w:t>
      </w:r>
      <w:r w:rsidRPr="00D9762B">
        <w:rPr>
          <w:rFonts w:ascii="Broadway" w:eastAsia="Broadway" w:hAnsi="Broadway" w:cs="Broadway"/>
          <w:color w:val="45B0E1" w:themeColor="accent1" w:themeTint="99"/>
          <w:sz w:val="36"/>
        </w:rPr>
        <w:t>24</w:t>
      </w:r>
    </w:p>
    <w:p w14:paraId="70E52556" w14:textId="77777777" w:rsidR="002F244C" w:rsidRDefault="00000000">
      <w:pPr>
        <w:spacing w:after="292" w:line="259" w:lineRule="auto"/>
        <w:ind w:left="12"/>
        <w:jc w:val="center"/>
      </w:pPr>
      <w:r>
        <w:rPr>
          <w:rFonts w:ascii="Broadway" w:eastAsia="Broadway" w:hAnsi="Broadway" w:cs="Broadway"/>
          <w:sz w:val="24"/>
        </w:rPr>
        <w:t>F.S.W.B.E.</w:t>
      </w:r>
    </w:p>
    <w:p w14:paraId="21D64769" w14:textId="77777777" w:rsidR="002F244C" w:rsidRDefault="00000000">
      <w:pPr>
        <w:spacing w:after="286" w:line="265" w:lineRule="auto"/>
        <w:ind w:right="9"/>
        <w:jc w:val="center"/>
      </w:pPr>
      <w:r>
        <w:rPr>
          <w:rFonts w:ascii="Broadway" w:eastAsia="Broadway" w:hAnsi="Broadway" w:cs="Broadway"/>
          <w:sz w:val="28"/>
        </w:rPr>
        <w:t>Gymnastique Artistique Féminine</w:t>
      </w:r>
    </w:p>
    <w:p w14:paraId="347E41AA" w14:textId="77777777" w:rsidR="002F244C" w:rsidRDefault="00000000">
      <w:pPr>
        <w:spacing w:after="622" w:line="265" w:lineRule="auto"/>
        <w:ind w:right="10"/>
        <w:jc w:val="center"/>
        <w:rPr>
          <w:rFonts w:ascii="Broadway" w:eastAsia="Broadway" w:hAnsi="Broadway" w:cs="Broadway"/>
          <w:sz w:val="28"/>
        </w:rPr>
      </w:pPr>
      <w:r>
        <w:rPr>
          <w:rFonts w:ascii="Broadway" w:eastAsia="Broadway" w:hAnsi="Broadway" w:cs="Broadway"/>
          <w:sz w:val="28"/>
        </w:rPr>
        <w:t>Libres championnat Open</w:t>
      </w:r>
    </w:p>
    <w:p w14:paraId="074DA13B" w14:textId="77777777" w:rsidR="00D9762B" w:rsidRDefault="00D9762B">
      <w:pPr>
        <w:spacing w:after="622" w:line="265" w:lineRule="auto"/>
        <w:ind w:right="10"/>
        <w:jc w:val="center"/>
      </w:pPr>
    </w:p>
    <w:p w14:paraId="6AA9EB46" w14:textId="77777777" w:rsidR="002F244C" w:rsidRDefault="00000000">
      <w:pPr>
        <w:spacing w:after="233" w:line="259" w:lineRule="auto"/>
        <w:ind w:left="-5"/>
        <w:jc w:val="left"/>
      </w:pPr>
      <w:r>
        <w:rPr>
          <w:b/>
          <w:sz w:val="22"/>
          <w:u w:val="single" w:color="000000"/>
        </w:rPr>
        <w:lastRenderedPageBreak/>
        <w:t>Avant-propos :</w:t>
      </w:r>
    </w:p>
    <w:p w14:paraId="13B3D870" w14:textId="77777777" w:rsidR="002F244C" w:rsidRDefault="00000000">
      <w:pPr>
        <w:ind w:left="-5"/>
      </w:pPr>
      <w:r>
        <w:t>Lorsqu’une gymnaste souhaite participer aux compétitions de gymnastique organisées en communauté française de Belgique, elle se trouve devant des choix très diversifiés allant des imposés de division 5 aux exercices libres de division 1.</w:t>
      </w:r>
    </w:p>
    <w:p w14:paraId="75830BC3" w14:textId="77777777" w:rsidR="002F244C" w:rsidRDefault="00000000">
      <w:pPr>
        <w:ind w:left="-5"/>
      </w:pPr>
      <w:r>
        <w:t>Si l’accès à la division 1 est réservé à quelques élites, le choix d’enchaînements libres est certainement le plus motivant.</w:t>
      </w:r>
    </w:p>
    <w:p w14:paraId="3F673831" w14:textId="77777777" w:rsidR="002F244C" w:rsidRDefault="00000000">
      <w:pPr>
        <w:spacing w:after="269"/>
        <w:ind w:left="-5"/>
      </w:pPr>
      <w:r>
        <w:t>Il existe, en province de Namur, un code de pointage permettant aux gymnastes de tous niveaux de participer à un championnat libre : le code féminin régional division 7 à 4.</w:t>
      </w:r>
    </w:p>
    <w:p w14:paraId="75E38F7B" w14:textId="77777777" w:rsidR="002F244C" w:rsidRDefault="00000000">
      <w:pPr>
        <w:spacing w:after="286"/>
        <w:ind w:left="-5"/>
      </w:pPr>
      <w:r>
        <w:t>Pourquoi ne pas partir de cet outil et l’adapter aux réalités du monde scolaire ?</w:t>
      </w:r>
    </w:p>
    <w:p w14:paraId="3604602A" w14:textId="77777777" w:rsidR="002F244C" w:rsidRDefault="00000000">
      <w:pPr>
        <w:spacing w:after="233" w:line="259" w:lineRule="auto"/>
        <w:ind w:left="-5"/>
        <w:jc w:val="left"/>
      </w:pPr>
      <w:r>
        <w:rPr>
          <w:b/>
          <w:sz w:val="22"/>
          <w:u w:val="single" w:color="000000"/>
        </w:rPr>
        <w:t>Infos sur la Gym :</w:t>
      </w:r>
    </w:p>
    <w:p w14:paraId="60E9F61C" w14:textId="77777777" w:rsidR="002F244C" w:rsidRDefault="00000000">
      <w:pPr>
        <w:ind w:left="-5"/>
      </w:pPr>
      <w:r>
        <w:t>Le site de la Fédération Internationale :</w:t>
      </w:r>
      <w:hyperlink r:id="rId7">
        <w:r>
          <w:t xml:space="preserve"> http://www.fig-gymnastics.com</w:t>
        </w:r>
      </w:hyperlink>
    </w:p>
    <w:p w14:paraId="0A937B9F" w14:textId="77777777" w:rsidR="002F244C" w:rsidRDefault="00000000">
      <w:pPr>
        <w:ind w:left="-5"/>
      </w:pPr>
      <w:r>
        <w:t xml:space="preserve">Le site de la Fédération Européenne : </w:t>
      </w:r>
      <w:hyperlink r:id="rId8">
        <w:r>
          <w:t>http://www.ueg-gymnastics.com</w:t>
        </w:r>
      </w:hyperlink>
    </w:p>
    <w:p w14:paraId="56FA485E" w14:textId="77777777" w:rsidR="002F244C" w:rsidRDefault="00000000">
      <w:pPr>
        <w:spacing w:after="126" w:line="343" w:lineRule="auto"/>
        <w:ind w:left="-5" w:right="3155"/>
      </w:pPr>
      <w:r>
        <w:t>Le site de la Fédération francophone de Gymnastique :</w:t>
      </w:r>
      <w:hyperlink r:id="rId9">
        <w:r>
          <w:t xml:space="preserve"> http://www.ffgym.be </w:t>
        </w:r>
      </w:hyperlink>
      <w:r>
        <w:t xml:space="preserve">Un site intéressant sur la Gym et les techniques : </w:t>
      </w:r>
      <w:hyperlink r:id="rId10">
        <w:r>
          <w:t xml:space="preserve">http://www.gymnet.org </w:t>
        </w:r>
      </w:hyperlink>
      <w:r>
        <w:rPr>
          <w:b/>
          <w:sz w:val="22"/>
          <w:u w:val="single" w:color="000000"/>
        </w:rPr>
        <w:t>Remerciements :</w:t>
      </w:r>
    </w:p>
    <w:p w14:paraId="5AB73489" w14:textId="6CFF8EB4" w:rsidR="002F244C" w:rsidRDefault="00D9762B">
      <w:pPr>
        <w:spacing w:after="609"/>
        <w:ind w:left="-5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6C4403" wp14:editId="515B9761">
            <wp:simplePos x="0" y="0"/>
            <wp:positionH relativeFrom="margin">
              <wp:posOffset>635</wp:posOffset>
            </wp:positionH>
            <wp:positionV relativeFrom="paragraph">
              <wp:posOffset>879475</wp:posOffset>
            </wp:positionV>
            <wp:extent cx="6496050" cy="2442845"/>
            <wp:effectExtent l="0" t="0" r="0" b="0"/>
            <wp:wrapTight wrapText="bothSides">
              <wp:wrapPolygon edited="0">
                <wp:start x="0" y="0"/>
                <wp:lineTo x="0" y="21392"/>
                <wp:lineTo x="21537" y="21392"/>
                <wp:lineTo x="21537" y="0"/>
                <wp:lineTo x="0" y="0"/>
              </wp:wrapPolygon>
            </wp:wrapTight>
            <wp:docPr id="18000908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9083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t>Remerciements pour l’autorisation d’utilisation de documents appartenant à la Fédération francophone de Gymnastique et à la Province de Namur.</w:t>
      </w:r>
    </w:p>
    <w:p w14:paraId="4167454F" w14:textId="15C1267A" w:rsidR="002F244C" w:rsidRDefault="002F244C">
      <w:pPr>
        <w:spacing w:after="0" w:line="259" w:lineRule="auto"/>
        <w:ind w:left="2088" w:firstLine="0"/>
        <w:jc w:val="left"/>
      </w:pPr>
    </w:p>
    <w:p w14:paraId="31DAC3DD" w14:textId="77777777" w:rsidR="002F244C" w:rsidRDefault="00000000">
      <w:pPr>
        <w:spacing w:after="292" w:line="259" w:lineRule="auto"/>
        <w:ind w:left="12"/>
        <w:jc w:val="center"/>
      </w:pPr>
      <w:r>
        <w:rPr>
          <w:rFonts w:ascii="Broadway" w:eastAsia="Broadway" w:hAnsi="Broadway" w:cs="Broadway"/>
          <w:sz w:val="24"/>
        </w:rPr>
        <w:t>F.S.W.B.E.</w:t>
      </w:r>
    </w:p>
    <w:p w14:paraId="3098B8CC" w14:textId="77777777" w:rsidR="002F244C" w:rsidRDefault="00000000">
      <w:pPr>
        <w:spacing w:after="293" w:line="259" w:lineRule="auto"/>
        <w:ind w:left="2530" w:firstLine="0"/>
        <w:jc w:val="left"/>
      </w:pPr>
      <w:r>
        <w:rPr>
          <w:rFonts w:ascii="Broadway" w:eastAsia="Broadway" w:hAnsi="Broadway" w:cs="Broadway"/>
          <w:sz w:val="28"/>
        </w:rPr>
        <w:t>Gymnastique Artistique Féminine</w:t>
      </w:r>
    </w:p>
    <w:p w14:paraId="6DF636D5" w14:textId="77777777" w:rsidR="002F244C" w:rsidRDefault="00000000">
      <w:pPr>
        <w:spacing w:after="205" w:line="265" w:lineRule="auto"/>
        <w:ind w:right="10"/>
        <w:jc w:val="center"/>
        <w:rPr>
          <w:rFonts w:ascii="Broadway" w:eastAsia="Broadway" w:hAnsi="Broadway" w:cs="Broadway"/>
          <w:sz w:val="28"/>
        </w:rPr>
      </w:pPr>
      <w:r>
        <w:rPr>
          <w:rFonts w:ascii="Broadway" w:eastAsia="Broadway" w:hAnsi="Broadway" w:cs="Broadway"/>
          <w:sz w:val="28"/>
        </w:rPr>
        <w:t>Libres championnat Open</w:t>
      </w:r>
    </w:p>
    <w:p w14:paraId="447BD9DE" w14:textId="77777777" w:rsidR="00D9762B" w:rsidRDefault="00D9762B">
      <w:pPr>
        <w:spacing w:after="205" w:line="265" w:lineRule="auto"/>
        <w:ind w:right="10"/>
        <w:jc w:val="center"/>
      </w:pPr>
    </w:p>
    <w:p w14:paraId="19A28995" w14:textId="77777777" w:rsidR="002F244C" w:rsidRDefault="00000000">
      <w:pPr>
        <w:spacing w:after="176" w:line="259" w:lineRule="auto"/>
        <w:ind w:left="-5"/>
        <w:jc w:val="left"/>
      </w:pPr>
      <w:r>
        <w:rPr>
          <w:b/>
          <w:sz w:val="22"/>
          <w:u w:val="single" w:color="000000"/>
        </w:rPr>
        <w:lastRenderedPageBreak/>
        <w:t>1. Organisation pratique</w:t>
      </w:r>
      <w:r>
        <w:rPr>
          <w:sz w:val="22"/>
        </w:rPr>
        <w:t xml:space="preserve"> :</w:t>
      </w:r>
    </w:p>
    <w:p w14:paraId="0B84EAE1" w14:textId="77777777" w:rsidR="002F244C" w:rsidRDefault="00000000">
      <w:pPr>
        <w:numPr>
          <w:ilvl w:val="0"/>
          <w:numId w:val="1"/>
        </w:numPr>
        <w:ind w:hanging="254"/>
      </w:pPr>
      <w:r>
        <w:t>Ce championnat s’organise selon les modalités suivantes :</w:t>
      </w:r>
    </w:p>
    <w:p w14:paraId="053373BD" w14:textId="77777777" w:rsidR="002F244C" w:rsidRDefault="00000000">
      <w:pPr>
        <w:ind w:left="-5"/>
      </w:pPr>
      <w:r>
        <w:t>Il existe 3 catégories d’âge dans l’enseignement fondamental ainsi que dans l’enseignement secondaire.</w:t>
      </w:r>
    </w:p>
    <w:p w14:paraId="21EBBD67" w14:textId="77777777" w:rsidR="002F244C" w:rsidRDefault="00000000">
      <w:pPr>
        <w:ind w:left="-5"/>
      </w:pPr>
      <w:r>
        <w:t>Chaque gymnaste se présente dans sa catégorie d’âge.</w:t>
      </w:r>
    </w:p>
    <w:p w14:paraId="6BCDE48B" w14:textId="77777777" w:rsidR="002F244C" w:rsidRDefault="00000000">
      <w:pPr>
        <w:ind w:left="-5"/>
      </w:pPr>
      <w:r>
        <w:t>Elle choisit son propre niveau de difficulté dans les possibilités ci-après.</w:t>
      </w:r>
    </w:p>
    <w:p w14:paraId="54C59750" w14:textId="77777777" w:rsidR="002F244C" w:rsidRDefault="00000000">
      <w:pPr>
        <w:ind w:left="-5"/>
      </w:pPr>
      <w:r>
        <w:t>Suivant le niveau présenté, un système de pondération sera appliqué.</w:t>
      </w:r>
    </w:p>
    <w:p w14:paraId="3B4ACAC7" w14:textId="77777777" w:rsidR="002F244C" w:rsidRDefault="00000000">
      <w:pPr>
        <w:spacing w:after="265"/>
        <w:ind w:left="-5" w:right="993"/>
      </w:pPr>
      <w:r>
        <w:t>L’accent est mis sur la correction de la présentation ainsi que sur la maîtrise de la difficulté. Chaque élève choisit le niveau de difficulté approprié à ses capacités.</w:t>
      </w:r>
    </w:p>
    <w:tbl>
      <w:tblPr>
        <w:tblStyle w:val="TableGrid"/>
        <w:tblW w:w="9211" w:type="dxa"/>
        <w:tblInd w:w="-72" w:type="dxa"/>
        <w:tblCellMar>
          <w:top w:w="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843"/>
        <w:gridCol w:w="1843"/>
        <w:gridCol w:w="1838"/>
        <w:gridCol w:w="1843"/>
      </w:tblGrid>
      <w:tr w:rsidR="002F244C" w14:paraId="46964B15" w14:textId="77777777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1A7" w14:textId="77777777" w:rsidR="002F244C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Niveau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19F2" w14:textId="77777777" w:rsidR="002F244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Correspondance code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306F" w14:textId="77777777" w:rsidR="002F244C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Contenu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BCC" w14:textId="77777777" w:rsidR="002F244C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Agrès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0CD" w14:textId="77777777" w:rsidR="002F244C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Pondération</w:t>
            </w:r>
          </w:p>
        </w:tc>
      </w:tr>
      <w:tr w:rsidR="002F244C" w14:paraId="08D5D20D" w14:textId="77777777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50D4" w14:textId="77777777" w:rsidR="002F244C" w:rsidRDefault="00000000">
            <w:pPr>
              <w:spacing w:after="0" w:line="259" w:lineRule="auto"/>
              <w:ind w:left="4" w:firstLine="0"/>
              <w:jc w:val="center"/>
            </w:pPr>
            <w:r>
              <w:t>Niveau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9395" w14:textId="77777777" w:rsidR="002F244C" w:rsidRDefault="00000000">
            <w:pPr>
              <w:spacing w:after="0" w:line="259" w:lineRule="auto"/>
              <w:ind w:left="12" w:firstLine="0"/>
              <w:jc w:val="center"/>
            </w:pPr>
            <w:r>
              <w:t>Division 4B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884D" w14:textId="77777777" w:rsidR="002F244C" w:rsidRDefault="00000000">
            <w:pPr>
              <w:spacing w:after="0" w:line="259" w:lineRule="auto"/>
              <w:ind w:left="5" w:firstLine="0"/>
              <w:jc w:val="center"/>
            </w:pPr>
            <w:r>
              <w:t>2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F5A0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Sol et saut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B426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X 0.70</w:t>
            </w:r>
          </w:p>
        </w:tc>
      </w:tr>
      <w:tr w:rsidR="002F244C" w14:paraId="6F22026C" w14:textId="77777777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F1B3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Niveau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239E" w14:textId="77777777" w:rsidR="002F244C" w:rsidRDefault="00000000">
            <w:pPr>
              <w:spacing w:after="0" w:line="259" w:lineRule="auto"/>
              <w:ind w:left="12" w:firstLine="0"/>
              <w:jc w:val="center"/>
            </w:pPr>
            <w:r>
              <w:t>Division 4B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11BB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3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08A6" w14:textId="77777777" w:rsidR="002F244C" w:rsidRDefault="00000000">
            <w:pPr>
              <w:spacing w:after="0" w:line="259" w:lineRule="auto"/>
              <w:ind w:left="0" w:firstLine="0"/>
              <w:jc w:val="center"/>
            </w:pPr>
            <w:r>
              <w:t>Sol, saut et barres ou poutre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C0B7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X 0.75</w:t>
            </w:r>
          </w:p>
        </w:tc>
      </w:tr>
      <w:tr w:rsidR="002F244C" w14:paraId="58EFCCD4" w14:textId="77777777">
        <w:trPr>
          <w:trHeight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031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Niveau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8B18" w14:textId="77777777" w:rsidR="002F244C" w:rsidRDefault="00000000">
            <w:pPr>
              <w:spacing w:after="0" w:line="259" w:lineRule="auto"/>
              <w:ind w:left="3" w:firstLine="0"/>
              <w:jc w:val="center"/>
            </w:pPr>
            <w:r>
              <w:t>Division 4A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065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3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8A3D" w14:textId="77777777" w:rsidR="002F244C" w:rsidRDefault="00000000">
            <w:pPr>
              <w:spacing w:after="0" w:line="259" w:lineRule="auto"/>
              <w:ind w:left="0" w:firstLine="0"/>
              <w:jc w:val="center"/>
            </w:pPr>
            <w:r>
              <w:t>Sol, saut et barres ou poutre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1044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X 0.80</w:t>
            </w:r>
          </w:p>
        </w:tc>
      </w:tr>
      <w:tr w:rsidR="002F244C" w14:paraId="4DA2EFFD" w14:textId="77777777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FD7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Niveau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105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Division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336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3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9A8" w14:textId="77777777" w:rsidR="002F244C" w:rsidRDefault="00000000">
            <w:pPr>
              <w:spacing w:after="0" w:line="259" w:lineRule="auto"/>
              <w:ind w:left="0" w:firstLine="0"/>
              <w:jc w:val="center"/>
            </w:pPr>
            <w:r>
              <w:t>Sol, saut et barres ou poutre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01B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X 0.90</w:t>
            </w:r>
          </w:p>
        </w:tc>
      </w:tr>
      <w:tr w:rsidR="002F244C" w14:paraId="54262DAD" w14:textId="77777777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9133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Niveau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5EFF" w14:textId="77777777" w:rsidR="002F244C" w:rsidRDefault="00000000">
            <w:pPr>
              <w:spacing w:after="0" w:line="259" w:lineRule="auto"/>
              <w:ind w:firstLine="0"/>
              <w:jc w:val="center"/>
            </w:pPr>
            <w:r>
              <w:t>Division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0DB7" w14:textId="77777777" w:rsidR="002F244C" w:rsidRDefault="00000000">
            <w:pPr>
              <w:spacing w:after="0" w:line="259" w:lineRule="auto"/>
              <w:ind w:left="8" w:firstLine="0"/>
              <w:jc w:val="center"/>
            </w:pPr>
            <w:r>
              <w:t>4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FE59" w14:textId="77777777" w:rsidR="002F244C" w:rsidRDefault="00000000">
            <w:pPr>
              <w:spacing w:after="0" w:line="259" w:lineRule="auto"/>
              <w:ind w:left="0" w:firstLine="0"/>
              <w:jc w:val="center"/>
            </w:pPr>
            <w:r>
              <w:t>Sol, saut, barres et poutre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6025" w14:textId="77777777" w:rsidR="002F244C" w:rsidRDefault="00000000">
            <w:pPr>
              <w:spacing w:after="0" w:line="259" w:lineRule="auto"/>
              <w:ind w:left="3" w:firstLine="0"/>
              <w:jc w:val="center"/>
            </w:pPr>
            <w:r>
              <w:t>X1.00</w:t>
            </w:r>
          </w:p>
        </w:tc>
      </w:tr>
    </w:tbl>
    <w:p w14:paraId="57B33591" w14:textId="77777777" w:rsidR="002F244C" w:rsidRDefault="00000000">
      <w:pPr>
        <w:numPr>
          <w:ilvl w:val="0"/>
          <w:numId w:val="1"/>
        </w:numPr>
        <w:ind w:hanging="254"/>
      </w:pPr>
      <w:r>
        <w:t>Une équipe est constituée de 3 à 6 gymnastes.</w:t>
      </w:r>
    </w:p>
    <w:p w14:paraId="111ACED9" w14:textId="77777777" w:rsidR="002F244C" w:rsidRDefault="00000000">
      <w:pPr>
        <w:spacing w:after="535"/>
        <w:ind w:left="-5"/>
      </w:pPr>
      <w:r>
        <w:t>En additionnant les 3 meilleurs totaux individuels pondérés, on obtient le total de l’équipe.</w:t>
      </w:r>
    </w:p>
    <w:p w14:paraId="4C7E2622" w14:textId="77777777" w:rsidR="002F244C" w:rsidRDefault="00000000">
      <w:pPr>
        <w:spacing w:after="266"/>
        <w:ind w:left="-5" w:right="4401"/>
      </w:pPr>
      <w:r>
        <w:rPr>
          <w:b/>
          <w:sz w:val="22"/>
          <w:u w:val="single" w:color="000000"/>
        </w:rPr>
        <w:t xml:space="preserve">3. Le règlement, le jugement : </w:t>
      </w:r>
      <w:proofErr w:type="spellStart"/>
      <w:r>
        <w:t>cfr</w:t>
      </w:r>
      <w:proofErr w:type="spellEnd"/>
      <w:r>
        <w:t xml:space="preserve"> : codes de pointage « </w:t>
      </w:r>
      <w:proofErr w:type="spellStart"/>
      <w:r>
        <w:t>FfG</w:t>
      </w:r>
      <w:proofErr w:type="spellEnd"/>
      <w:r>
        <w:t xml:space="preserve"> division 3 » et « </w:t>
      </w:r>
      <w:proofErr w:type="spellStart"/>
      <w:r>
        <w:t>FfG</w:t>
      </w:r>
      <w:proofErr w:type="spellEnd"/>
      <w:r>
        <w:t xml:space="preserve"> division 4 ».</w:t>
      </w:r>
    </w:p>
    <w:p w14:paraId="1E89D53F" w14:textId="77777777" w:rsidR="002F244C" w:rsidRDefault="00000000">
      <w:pPr>
        <w:spacing w:after="784"/>
        <w:ind w:left="-5"/>
      </w:pPr>
      <w:r>
        <w:t>A commander au secrétariat FSWBE</w:t>
      </w:r>
    </w:p>
    <w:p w14:paraId="28C6A522" w14:textId="77777777" w:rsidR="002F244C" w:rsidRDefault="00000000">
      <w:pPr>
        <w:spacing w:after="0" w:line="259" w:lineRule="auto"/>
        <w:ind w:left="6216" w:firstLine="0"/>
        <w:jc w:val="left"/>
      </w:pPr>
      <w:r>
        <w:rPr>
          <w:noProof/>
        </w:rPr>
        <w:drawing>
          <wp:inline distT="0" distB="0" distL="0" distR="0" wp14:anchorId="56A72C07" wp14:editId="3022D773">
            <wp:extent cx="1524000" cy="63500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697A" w14:textId="77777777" w:rsidR="009A27AD" w:rsidRDefault="009A27AD">
      <w:pPr>
        <w:ind w:left="6384"/>
      </w:pPr>
      <w:r w:rsidRPr="009A27AD">
        <w:t>Rue de Gembloux, 500/20</w:t>
      </w:r>
    </w:p>
    <w:p w14:paraId="602B4D88" w14:textId="3BFCC0C0" w:rsidR="002F244C" w:rsidRDefault="00000000">
      <w:pPr>
        <w:ind w:left="6384"/>
      </w:pPr>
      <w:r>
        <w:t>5002 Saint-Servais</w:t>
      </w:r>
    </w:p>
    <w:sectPr w:rsidR="002F244C">
      <w:pgSz w:w="11904" w:h="16838"/>
      <w:pgMar w:top="846" w:right="790" w:bottom="221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4461"/>
    <w:multiLevelType w:val="hybridMultilevel"/>
    <w:tmpl w:val="2594EB5A"/>
    <w:lvl w:ilvl="0" w:tplc="74BCB43E">
      <w:start w:val="1"/>
      <w:numFmt w:val="lowerLetter"/>
      <w:lvlText w:val="%1)"/>
      <w:lvlJc w:val="left"/>
      <w:pPr>
        <w:ind w:left="25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001E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4A0AC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E6640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236E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782A66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6D000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CEC1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B29D14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6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4C"/>
    <w:rsid w:val="002F244C"/>
    <w:rsid w:val="00924E41"/>
    <w:rsid w:val="009A27AD"/>
    <w:rsid w:val="00D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6F09"/>
  <w15:docId w15:val="{B9EDE968-8DB6-45A6-9518-D8D77B92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2324" w:hanging="10"/>
      <w:outlineLvl w:val="0"/>
    </w:pPr>
    <w:rPr>
      <w:rFonts w:ascii="Broadway" w:eastAsia="Broadway" w:hAnsi="Broadway" w:cs="Broadway"/>
      <w:color w:val="0000FF"/>
      <w:sz w:val="7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Broadway" w:eastAsia="Broadway" w:hAnsi="Broadway" w:cs="Broadway"/>
      <w:color w:val="0000FF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g-gymnastic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g-gymnastic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gymn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gym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cp:lastModifiedBy>Charlotte Mathot</cp:lastModifiedBy>
  <cp:revision>2</cp:revision>
  <dcterms:created xsi:type="dcterms:W3CDTF">2025-12-10T09:03:00Z</dcterms:created>
  <dcterms:modified xsi:type="dcterms:W3CDTF">2025-12-10T09:03:00Z</dcterms:modified>
</cp:coreProperties>
</file>